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D9" w:rsidRDefault="00DD1EC9">
      <w:proofErr w:type="gramStart"/>
      <w:r>
        <w:t>e</w:t>
      </w:r>
      <w:proofErr w:type="gramEnd"/>
      <w:r>
        <w:t>-SINAV ÜCRETİ YATIRMAK İÇİN</w:t>
      </w:r>
    </w:p>
    <w:p w:rsidR="00DD1EC9" w:rsidRDefault="00DD1EC9" w:rsidP="00DD1EC9">
      <w:pPr>
        <w:pStyle w:val="ListeParagraf"/>
        <w:numPr>
          <w:ilvl w:val="0"/>
          <w:numId w:val="1"/>
        </w:numPr>
      </w:pPr>
      <w:r>
        <w:t xml:space="preserve">Bakanlığımız </w:t>
      </w:r>
      <w:hyperlink r:id="rId5" w:history="1">
        <w:r w:rsidRPr="00A616FE">
          <w:rPr>
            <w:rStyle w:val="Kpr"/>
          </w:rPr>
          <w:t>https://odeme.meb.gov.tr/</w:t>
        </w:r>
      </w:hyperlink>
      <w:r>
        <w:t xml:space="preserve"> </w:t>
      </w:r>
      <w:proofErr w:type="spellStart"/>
      <w:r>
        <w:t>wep</w:t>
      </w:r>
      <w:proofErr w:type="spellEnd"/>
      <w:r>
        <w:t xml:space="preserve"> sitesinden, kişisel bilgileriniz ve banka-kredi kartı kullanarak; başvuru bölümüne KALFALIK, USTALIK ve USTA ÖĞRETİCİLİK e-SINAVI seçeneğini seçerek;</w:t>
      </w:r>
    </w:p>
    <w:p w:rsidR="00DD1EC9" w:rsidRDefault="00DD1EC9" w:rsidP="00DD1EC9">
      <w:pPr>
        <w:pStyle w:val="ListeParagraf"/>
        <w:numPr>
          <w:ilvl w:val="0"/>
          <w:numId w:val="1"/>
        </w:numPr>
      </w:pPr>
      <w:r>
        <w:t>Bankamatiklerden. (T.C. Ziraat Bankası, Türkiye Vakıflar Bankası T.A.O, Türkiye Halk Bankası A.Ş.)</w:t>
      </w:r>
    </w:p>
    <w:p w:rsidR="00DD1EC9" w:rsidRDefault="00DD1EC9" w:rsidP="00DD1EC9">
      <w:pPr>
        <w:pStyle w:val="ListeParagraf"/>
      </w:pPr>
      <w:r>
        <w:t>İşlem Basamakları</w:t>
      </w:r>
    </w:p>
    <w:p w:rsidR="00DD1EC9" w:rsidRDefault="00DD1EC9" w:rsidP="00DD1EC9">
      <w:pPr>
        <w:pStyle w:val="ListeParagraf"/>
      </w:pPr>
    </w:p>
    <w:p w:rsidR="00DD1EC9" w:rsidRDefault="00DD1EC9" w:rsidP="00DD1EC9">
      <w:pPr>
        <w:pStyle w:val="ListeParagraf"/>
      </w:pPr>
      <w:r>
        <w:t>1: Kartsız İşlem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>2: Türkçe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 xml:space="preserve">3: Ödeme İşlemleri 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>4: Eğitim Ödemeleri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>5: MEB Ödemeleri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>6: Kalfalık Ustalık ve Usta Öğreticilik Teorik Sınav Ödemesi</w:t>
      </w:r>
    </w:p>
    <w:p w:rsidR="00DD1EC9" w:rsidRDefault="00DD1EC9" w:rsidP="00DD1EC9">
      <w:pPr>
        <w:pStyle w:val="ListeParagraf"/>
        <w:rPr>
          <w:rFonts w:cstheme="minorHAnsi"/>
        </w:rPr>
      </w:pPr>
      <w:r>
        <w:rPr>
          <w:rFonts w:cstheme="minorHAnsi"/>
        </w:rPr>
        <w:t>Menüsünden ödemeyi yapabilirsiniz.</w:t>
      </w:r>
    </w:p>
    <w:p w:rsidR="00DD1EC9" w:rsidRDefault="00DD1EC9" w:rsidP="00DD1EC9">
      <w:pPr>
        <w:pStyle w:val="ListeParagraf"/>
        <w:rPr>
          <w:rFonts w:cstheme="minorHAnsi"/>
        </w:rPr>
      </w:pPr>
    </w:p>
    <w:p w:rsidR="00DD1EC9" w:rsidRDefault="00DD1EC9" w:rsidP="006E3DD8">
      <w:pPr>
        <w:pStyle w:val="ListeParagraf"/>
        <w:ind w:firstLine="696"/>
        <w:rPr>
          <w:rFonts w:cstheme="minorHAnsi"/>
        </w:rPr>
      </w:pPr>
      <w:r>
        <w:rPr>
          <w:rFonts w:cstheme="minorHAnsi"/>
        </w:rPr>
        <w:t xml:space="preserve">Ödeme yaptıktan sonra </w:t>
      </w:r>
      <w:proofErr w:type="spellStart"/>
      <w:r>
        <w:rPr>
          <w:rFonts w:cstheme="minorHAnsi"/>
        </w:rPr>
        <w:t>atm</w:t>
      </w:r>
      <w:proofErr w:type="spellEnd"/>
      <w:r>
        <w:rPr>
          <w:rFonts w:cstheme="minorHAnsi"/>
        </w:rPr>
        <w:t xml:space="preserve"> den veya </w:t>
      </w:r>
      <w:hyperlink r:id="rId6" w:history="1">
        <w:r w:rsidR="006E3DD8" w:rsidRPr="00A616FE">
          <w:rPr>
            <w:rStyle w:val="Kpr"/>
            <w:rFonts w:cstheme="minorHAnsi"/>
          </w:rPr>
          <w:t>https://odeme.meb.gov.tr/</w:t>
        </w:r>
      </w:hyperlink>
      <w:r w:rsidR="006E3DD8">
        <w:rPr>
          <w:rFonts w:cstheme="minorHAnsi"/>
        </w:rPr>
        <w:t xml:space="preserve"> yapılan ödemelerin </w:t>
      </w:r>
      <w:proofErr w:type="gramStart"/>
      <w:r w:rsidR="006E3DD8">
        <w:rPr>
          <w:rFonts w:cstheme="minorHAnsi"/>
        </w:rPr>
        <w:t>dekontunu</w:t>
      </w:r>
      <w:proofErr w:type="gramEnd"/>
      <w:r w:rsidR="006E3DD8">
        <w:rPr>
          <w:rFonts w:cstheme="minorHAnsi"/>
        </w:rPr>
        <w:t xml:space="preserve"> almayı unutmayınız.</w:t>
      </w:r>
    </w:p>
    <w:p w:rsidR="006E3DD8" w:rsidRDefault="006E3DD8" w:rsidP="006E3DD8">
      <w:pPr>
        <w:pStyle w:val="ListeParagraf"/>
        <w:ind w:firstLine="696"/>
        <w:rPr>
          <w:rFonts w:cstheme="minorHAnsi"/>
        </w:rPr>
      </w:pPr>
      <w:r>
        <w:rPr>
          <w:rFonts w:cstheme="minorHAnsi"/>
        </w:rPr>
        <w:t>Dekontu, başvuru yaptığınız Eğitim Merkezine ulaştırınız.</w:t>
      </w:r>
    </w:p>
    <w:p w:rsidR="006E3DD8" w:rsidRDefault="006E3DD8" w:rsidP="006E3DD8">
      <w:pPr>
        <w:pStyle w:val="ListeParagraf"/>
        <w:ind w:firstLine="696"/>
        <w:rPr>
          <w:rFonts w:cstheme="minorHAnsi"/>
        </w:rPr>
      </w:pPr>
      <w:r>
        <w:rPr>
          <w:rFonts w:cstheme="minorHAnsi"/>
        </w:rPr>
        <w:t xml:space="preserve">Başvuru tamamlandıktan sonra </w:t>
      </w:r>
      <w:proofErr w:type="spellStart"/>
      <w:r>
        <w:rPr>
          <w:rFonts w:cstheme="minorHAnsi"/>
        </w:rPr>
        <w:t>Dörtçelik</w:t>
      </w:r>
      <w:proofErr w:type="spellEnd"/>
      <w:r>
        <w:rPr>
          <w:rFonts w:cstheme="minorHAnsi"/>
        </w:rPr>
        <w:t xml:space="preserve"> Mesleki ve Teknik Anadolu Lisesinden ‘’e-Sınav Giriş Belgesini’’ almayı unutmayınız.</w:t>
      </w:r>
      <w:bookmarkStart w:id="0" w:name="_GoBack"/>
      <w:bookmarkEnd w:id="0"/>
    </w:p>
    <w:p w:rsidR="006E3DD8" w:rsidRDefault="006E3DD8" w:rsidP="00DD1EC9">
      <w:pPr>
        <w:pStyle w:val="ListeParagraf"/>
        <w:rPr>
          <w:rFonts w:cstheme="minorHAnsi"/>
        </w:rPr>
      </w:pPr>
    </w:p>
    <w:p w:rsidR="006E3DD8" w:rsidRDefault="006E3DD8" w:rsidP="00DD1EC9">
      <w:pPr>
        <w:pStyle w:val="ListeParagraf"/>
        <w:rPr>
          <w:rFonts w:cstheme="minorHAnsi"/>
        </w:rPr>
      </w:pPr>
    </w:p>
    <w:p w:rsidR="006E3DD8" w:rsidRPr="00DD1EC9" w:rsidRDefault="006E3DD8" w:rsidP="00DD1EC9">
      <w:pPr>
        <w:pStyle w:val="ListeParagraf"/>
      </w:pPr>
    </w:p>
    <w:sectPr w:rsidR="006E3DD8" w:rsidRPr="00DD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5B03"/>
    <w:multiLevelType w:val="hybridMultilevel"/>
    <w:tmpl w:val="13200E0E"/>
    <w:lvl w:ilvl="0" w:tplc="FF9ED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9"/>
    <w:rsid w:val="00614FD9"/>
    <w:rsid w:val="006E3DD8"/>
    <w:rsid w:val="00D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6E13"/>
  <w15:chartTrackingRefBased/>
  <w15:docId w15:val="{CF76F1F2-5440-4921-B685-FFACDE2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EC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1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me.meb.gov.tr/" TargetMode="External"/><Relationship Id="rId5" Type="http://schemas.openxmlformats.org/officeDocument/2006/relationships/hyperlink" Target="https://odeme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2022-02-22T07:46:00Z</dcterms:created>
  <dcterms:modified xsi:type="dcterms:W3CDTF">2022-02-22T08:01:00Z</dcterms:modified>
</cp:coreProperties>
</file>